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00" w:lineRule="exact"/>
        <w:jc w:val="center"/>
        <w:rPr>
          <w:color w:val="000000" w:themeColor="text1"/>
          <w:sz w:val="32"/>
          <w:szCs w:val="32"/>
          <w:highlight w:val="none"/>
          <w14:textFill>
            <w14:solidFill>
              <w14:schemeClr w14:val="tx1"/>
            </w14:solidFill>
          </w14:textFill>
        </w:rPr>
      </w:pPr>
      <w:bookmarkStart w:id="14" w:name="_GoBack"/>
      <w:r>
        <w:rPr>
          <w:rFonts w:hint="eastAsia"/>
          <w:color w:val="000000" w:themeColor="text1"/>
          <w:sz w:val="32"/>
          <w:szCs w:val="32"/>
          <w:highlight w:val="none"/>
          <w:lang w:eastAsia="zh-CN"/>
          <w14:textFill>
            <w14:solidFill>
              <w14:schemeClr w14:val="tx1"/>
            </w14:solidFill>
          </w14:textFill>
        </w:rPr>
        <w:t>店忠路9号文体项目监理服务项目</w:t>
      </w:r>
      <w:r>
        <w:rPr>
          <w:color w:val="000000" w:themeColor="text1"/>
          <w:sz w:val="32"/>
          <w:szCs w:val="32"/>
          <w:highlight w:val="none"/>
          <w14:textFill>
            <w14:solidFill>
              <w14:schemeClr w14:val="tx1"/>
            </w14:solidFill>
          </w14:textFill>
        </w:rPr>
        <w:t>竞争性磋商公告</w:t>
      </w:r>
    </w:p>
    <w:p>
      <w:pPr>
        <w:spacing w:line="480" w:lineRule="exact"/>
        <w:ind w:firstLine="420" w:firstLineChars="200"/>
        <w:jc w:val="left"/>
        <w:rPr>
          <w:rFonts w:ascii="微软雅黑" w:hAnsi="微软雅黑" w:eastAsia="微软雅黑"/>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18"/>
          <w:highlight w:val="none"/>
          <w14:textFill>
            <w14:solidFill>
              <w14:schemeClr w14:val="tx1"/>
            </w14:solidFill>
          </w14:textFill>
        </w:rPr>
        <w:t>华采招标集团有限公司受</w:t>
      </w:r>
      <w:r>
        <w:rPr>
          <w:rFonts w:hint="eastAsia" w:ascii="宋体" w:hAnsi="宋体" w:eastAsia="宋体" w:cs="宋体"/>
          <w:color w:val="000000" w:themeColor="text1"/>
          <w:szCs w:val="18"/>
          <w:highlight w:val="none"/>
          <w:lang w:eastAsia="zh-CN"/>
          <w14:textFill>
            <w14:solidFill>
              <w14:schemeClr w14:val="tx1"/>
            </w14:solidFill>
          </w14:textFill>
        </w:rPr>
        <w:t>合肥东部新城文旅传媒有限公司</w:t>
      </w:r>
      <w:r>
        <w:rPr>
          <w:rFonts w:hint="eastAsia" w:ascii="宋体" w:hAnsi="宋体" w:eastAsia="宋体" w:cs="宋体"/>
          <w:color w:val="000000" w:themeColor="text1"/>
          <w:szCs w:val="18"/>
          <w:highlight w:val="none"/>
          <w14:textFill>
            <w14:solidFill>
              <w14:schemeClr w14:val="tx1"/>
            </w14:solidFill>
          </w14:textFill>
        </w:rPr>
        <w:t>委托，现对</w:t>
      </w:r>
      <w:r>
        <w:rPr>
          <w:rFonts w:hint="eastAsia" w:ascii="宋体" w:hAnsi="宋体" w:eastAsia="宋体" w:cs="宋体"/>
          <w:color w:val="000000" w:themeColor="text1"/>
          <w:szCs w:val="18"/>
          <w:highlight w:val="none"/>
          <w:lang w:eastAsia="zh-CN"/>
          <w14:textFill>
            <w14:solidFill>
              <w14:schemeClr w14:val="tx1"/>
            </w14:solidFill>
          </w14:textFill>
        </w:rPr>
        <w:t>店忠路9号文体项目监理服务项目</w:t>
      </w:r>
      <w:r>
        <w:rPr>
          <w:rFonts w:ascii="宋体" w:hAnsi="宋体" w:eastAsia="宋体"/>
          <w:color w:val="000000" w:themeColor="text1"/>
          <w:szCs w:val="21"/>
          <w:highlight w:val="none"/>
          <w:shd w:val="clear" w:color="auto" w:fill="FFFFFF"/>
          <w14:textFill>
            <w14:solidFill>
              <w14:schemeClr w14:val="tx1"/>
            </w14:solidFill>
          </w14:textFill>
        </w:rPr>
        <w:t>进行竞争性磋商，欢迎具备条件的国内供应商参加磋商。</w:t>
      </w:r>
    </w:p>
    <w:p>
      <w:pPr>
        <w:spacing w:line="480" w:lineRule="exact"/>
        <w:jc w:val="left"/>
        <w:rPr>
          <w:rFonts w:ascii="微软雅黑" w:hAnsi="微软雅黑" w:eastAsia="微软雅黑"/>
          <w:color w:val="000000" w:themeColor="text1"/>
          <w:sz w:val="24"/>
          <w:szCs w:val="24"/>
          <w:highlight w:val="none"/>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一、项目名称及内容</w:t>
      </w:r>
    </w:p>
    <w:p>
      <w:pPr>
        <w:spacing w:line="480" w:lineRule="exact"/>
        <w:ind w:firstLine="630" w:firstLineChars="300"/>
        <w:jc w:val="left"/>
        <w:rPr>
          <w:rFonts w:hint="eastAsia" w:ascii="宋体" w:hAnsi="宋体" w:eastAsia="宋体"/>
          <w:color w:val="0000FF"/>
          <w:szCs w:val="21"/>
          <w:highlight w:val="none"/>
          <w:shd w:val="clear" w:color="auto" w:fill="FFFFFF"/>
          <w:lang w:eastAsia="zh-CN"/>
        </w:rPr>
      </w:pPr>
      <w:r>
        <w:rPr>
          <w:rFonts w:ascii="宋体" w:hAnsi="宋体" w:eastAsia="宋体"/>
          <w:color w:val="000000" w:themeColor="text1"/>
          <w:szCs w:val="21"/>
          <w:highlight w:val="none"/>
          <w:shd w:val="clear" w:color="auto" w:fill="FFFFFF"/>
          <w14:textFill>
            <w14:solidFill>
              <w14:schemeClr w14:val="tx1"/>
            </w14:solidFill>
          </w14:textFill>
        </w:rPr>
        <w:t>1</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w:t>
      </w:r>
      <w:r>
        <w:rPr>
          <w:rFonts w:ascii="宋体" w:hAnsi="宋体" w:eastAsia="宋体"/>
          <w:color w:val="auto"/>
          <w:szCs w:val="21"/>
          <w:highlight w:val="none"/>
          <w:shd w:val="clear" w:color="auto" w:fill="FFFFFF"/>
        </w:rPr>
        <w:t>目编号：</w:t>
      </w:r>
      <w:r>
        <w:rPr>
          <w:rFonts w:hint="eastAsia" w:ascii="宋体" w:hAnsi="宋体" w:eastAsia="宋体"/>
          <w:color w:val="auto"/>
          <w:szCs w:val="21"/>
          <w:highlight w:val="none"/>
          <w:shd w:val="clear" w:color="auto" w:fill="FFFFFF"/>
          <w:lang w:eastAsia="zh-CN"/>
        </w:rPr>
        <w:t>HCZB-2024-ZB1232</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2</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项目名称：</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店忠路9号文体项目监理服务项目</w:t>
      </w:r>
    </w:p>
    <w:p>
      <w:pPr>
        <w:spacing w:line="480" w:lineRule="exact"/>
        <w:ind w:firstLine="630" w:firstLineChars="300"/>
        <w:jc w:val="left"/>
        <w:rPr>
          <w:color w:val="auto"/>
          <w:highlight w:val="none"/>
        </w:rPr>
      </w:pPr>
      <w:r>
        <w:rPr>
          <w:rFonts w:hint="eastAsia" w:ascii="宋体" w:hAnsi="宋体" w:eastAsia="宋体"/>
          <w:color w:val="000000" w:themeColor="text1"/>
          <w:szCs w:val="21"/>
          <w:highlight w:val="none"/>
          <w:shd w:val="clear" w:color="auto" w:fill="FFFFFF"/>
          <w14:textFill>
            <w14:solidFill>
              <w14:schemeClr w14:val="tx1"/>
            </w14:solidFill>
          </w14:textFill>
        </w:rPr>
        <w:t>3</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项目地点</w:t>
      </w:r>
      <w:r>
        <w:rPr>
          <w:rFonts w:ascii="宋体" w:hAnsi="宋体" w:eastAsia="宋体"/>
          <w:color w:val="000000" w:themeColor="text1"/>
          <w:szCs w:val="21"/>
          <w:highlight w:val="none"/>
          <w:shd w:val="clear" w:color="auto" w:fill="FFFFFF"/>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合肥市肥东县店忠路与站北路交口</w:t>
      </w:r>
      <w:r>
        <w:rPr>
          <w:rFonts w:hint="eastAsia" w:ascii="宋体" w:hAnsi="宋体" w:eastAsia="宋体"/>
          <w:color w:val="000000" w:themeColor="text1"/>
          <w:szCs w:val="21"/>
          <w:highlight w:val="none"/>
          <w:shd w:val="clear" w:color="auto" w:fill="FFFFFF"/>
          <w14:textFill>
            <w14:solidFill>
              <w14:schemeClr w14:val="tx1"/>
            </w14:solidFill>
          </w14:textFill>
        </w:rPr>
        <w:tab/>
      </w:r>
    </w:p>
    <w:p>
      <w:pPr>
        <w:autoSpaceDE w:val="0"/>
        <w:autoSpaceDN w:val="0"/>
        <w:adjustRightInd w:val="0"/>
        <w:spacing w:line="480" w:lineRule="exact"/>
        <w:ind w:left="210" w:leftChars="100" w:firstLine="420" w:firstLineChars="200"/>
        <w:jc w:val="left"/>
        <w:rPr>
          <w:rFonts w:hint="default" w:ascii="宋体" w:hAnsi="宋体" w:eastAsia="宋体" w:cs="宋体"/>
          <w:color w:val="000000" w:themeColor="text1"/>
          <w:szCs w:val="18"/>
          <w:highlight w:val="none"/>
          <w:lang w:val="en-US" w:eastAsia="zh-CN"/>
          <w14:textFill>
            <w14:solidFill>
              <w14:schemeClr w14:val="tx1"/>
            </w14:solidFill>
          </w14:textFill>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hAnsi="宋体" w:cs="宋体"/>
          <w:color w:val="auto"/>
          <w:szCs w:val="18"/>
          <w:highlight w:val="none"/>
        </w:rPr>
        <w:t>项目概况：</w:t>
      </w:r>
      <w:r>
        <w:rPr>
          <w:rFonts w:hint="eastAsia" w:ascii="宋体" w:hAnsi="宋体" w:eastAsia="宋体" w:cs="宋体"/>
          <w:color w:val="000000" w:themeColor="text1"/>
          <w:szCs w:val="18"/>
          <w:highlight w:val="none"/>
          <w:lang w:eastAsia="zh-CN"/>
          <w14:textFill>
            <w14:solidFill>
              <w14:schemeClr w14:val="tx1"/>
            </w14:solidFill>
          </w14:textFill>
        </w:rPr>
        <w:t>本工程为单层和多层公共建筑，店忠路9号文体项目占地面积约20495平方米，总建筑面积约为14440平方米，其中:体适能主场馆建筑面积约10560平方米，篮球馆建筑面积约2500平方米，商业配套建筑面积约880平方米，配套办公生活物业用房建筑面积约500平方米，同时实施室外广场、硬化、绿化等配套设施工程。工程投资概算约</w:t>
      </w:r>
      <w:r>
        <w:rPr>
          <w:rFonts w:hint="eastAsia" w:ascii="宋体" w:hAnsi="宋体" w:eastAsia="宋体" w:cs="宋体"/>
          <w:color w:val="000000" w:themeColor="text1"/>
          <w:szCs w:val="18"/>
          <w:highlight w:val="none"/>
          <w:lang w:val="en-US" w:eastAsia="zh-CN"/>
          <w14:textFill>
            <w14:solidFill>
              <w14:schemeClr w14:val="tx1"/>
            </w14:solidFill>
          </w14:textFill>
        </w:rPr>
        <w:t>3000万元。</w:t>
      </w:r>
    </w:p>
    <w:p>
      <w:pPr>
        <w:autoSpaceDE w:val="0"/>
        <w:autoSpaceDN w:val="0"/>
        <w:adjustRightInd w:val="0"/>
        <w:spacing w:line="480" w:lineRule="exact"/>
        <w:ind w:left="210" w:leftChars="100" w:firstLine="420" w:firstLineChars="200"/>
        <w:jc w:val="left"/>
        <w:rPr>
          <w:rFonts w:hint="eastAsia"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5.</w:t>
      </w:r>
      <w:r>
        <w:rPr>
          <w:rFonts w:hint="eastAsia" w:hAnsi="宋体" w:cs="宋体"/>
          <w:color w:val="auto"/>
          <w:szCs w:val="18"/>
          <w:highlight w:val="none"/>
          <w:lang w:val="en-US" w:eastAsia="zh-CN"/>
        </w:rPr>
        <w:t>招标范围：</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本项目为</w:t>
      </w:r>
      <w:r>
        <w:rPr>
          <w:rFonts w:hint="eastAsia" w:ascii="宋体" w:hAnsi="宋体" w:eastAsia="宋体" w:cs="宋体"/>
          <w:color w:val="000000" w:themeColor="text1"/>
          <w:szCs w:val="18"/>
          <w:highlight w:val="none"/>
          <w:lang w:eastAsia="zh-CN"/>
          <w14:textFill>
            <w14:solidFill>
              <w14:schemeClr w14:val="tx1"/>
            </w14:solidFill>
          </w14:textFill>
        </w:rPr>
        <w:t>店忠路9号文体项目</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的全过程监理服务。包括工程项目的全部施工、竣工合格、验收移交、服务期满为止的全过程监理服务。建设工程项目施工阶段的质量、进度、费用控制管理和安全、合同、信</w:t>
      </w:r>
      <w:r>
        <w:rPr>
          <w:rFonts w:hint="eastAsia" w:ascii="宋体" w:hAnsi="宋体" w:eastAsia="宋体"/>
          <w:color w:val="auto"/>
          <w:szCs w:val="21"/>
          <w:highlight w:val="none"/>
          <w:shd w:val="clear" w:color="auto" w:fill="FFFFFF"/>
          <w:lang w:eastAsia="zh-CN"/>
        </w:rPr>
        <w:t xml:space="preserve">息等方面协调管理服务（包括对业主委托的工程质量检测单位检测方案、检测内容、检测费用的审核），具体详采购需求。 </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rPr>
        <w:t>6</w:t>
      </w:r>
      <w:r>
        <w:rPr>
          <w:rFonts w:hint="eastAsia" w:ascii="宋体" w:hAnsi="宋体" w:eastAsia="宋体"/>
          <w:color w:val="auto"/>
          <w:szCs w:val="21"/>
          <w:highlight w:val="none"/>
          <w:shd w:val="clear" w:color="auto" w:fill="FFFFFF"/>
          <w:lang w:eastAsia="zh-CN"/>
        </w:rPr>
        <w:t>.最高投标限价：</w:t>
      </w:r>
      <w:r>
        <w:rPr>
          <w:rFonts w:hint="eastAsia" w:ascii="宋体" w:hAnsi="宋体" w:eastAsia="宋体"/>
          <w:color w:val="auto"/>
          <w:szCs w:val="21"/>
          <w:highlight w:val="none"/>
          <w:shd w:val="clear" w:color="auto" w:fill="FFFFFF"/>
          <w:lang w:val="en-US" w:eastAsia="zh-CN"/>
        </w:rPr>
        <w:t>22万元。</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7.</w:t>
      </w:r>
      <w:r>
        <w:rPr>
          <w:rFonts w:hint="eastAsia" w:ascii="宋体" w:hAnsi="宋体" w:eastAsia="宋体"/>
          <w:color w:val="auto"/>
          <w:szCs w:val="21"/>
          <w:highlight w:val="none"/>
          <w:shd w:val="clear" w:color="auto" w:fill="FFFFFF"/>
          <w:lang w:eastAsia="zh-CN"/>
        </w:rPr>
        <w:t>服务期限：</w:t>
      </w:r>
      <w:r>
        <w:rPr>
          <w:rFonts w:hint="eastAsia" w:ascii="宋体" w:hAnsi="宋体" w:eastAsia="宋体"/>
          <w:color w:val="auto"/>
          <w:szCs w:val="21"/>
          <w:highlight w:val="none"/>
          <w:shd w:val="clear" w:color="auto" w:fill="FFFFFF"/>
          <w:lang w:val="en-US" w:eastAsia="zh-CN"/>
        </w:rPr>
        <w:t>自监理合同签订之日起至缺陷责任期满止，工程延期监理费用不调整。</w:t>
      </w:r>
    </w:p>
    <w:p>
      <w:pPr>
        <w:numPr>
          <w:ilvl w:val="0"/>
          <w:numId w:val="0"/>
        </w:num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stheme="minorBidi"/>
          <w:color w:val="auto"/>
          <w:kern w:val="2"/>
          <w:sz w:val="21"/>
          <w:szCs w:val="21"/>
          <w:highlight w:val="none"/>
          <w:shd w:val="clear" w:fill="FFFFFF"/>
          <w:lang w:val="en-US" w:eastAsia="zh-CN" w:bidi="ar-SA"/>
        </w:rPr>
        <w:t>8</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标段（分包）划分：不分包</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9</w:t>
      </w:r>
      <w:r>
        <w:rPr>
          <w:rFonts w:hint="eastAsia" w:ascii="宋体" w:hAnsi="宋体" w:eastAsia="宋体"/>
          <w:color w:val="auto"/>
          <w:szCs w:val="21"/>
          <w:highlight w:val="none"/>
          <w:shd w:val="clear" w:color="auto" w:fill="FFFFFF"/>
          <w:lang w:eastAsia="zh-CN"/>
        </w:rPr>
        <w:t>.采购方式：竞争性磋商。</w:t>
      </w:r>
    </w:p>
    <w:p>
      <w:pPr>
        <w:spacing w:line="480" w:lineRule="exact"/>
        <w:jc w:val="left"/>
        <w:rPr>
          <w:rFonts w:hint="eastAsia" w:ascii="微软雅黑" w:hAnsi="微软雅黑" w:eastAsia="宋体"/>
          <w:color w:val="auto"/>
          <w:sz w:val="24"/>
          <w:szCs w:val="24"/>
          <w:highlight w:val="none"/>
          <w:lang w:eastAsia="zh-CN"/>
        </w:rPr>
      </w:pPr>
      <w:r>
        <w:rPr>
          <w:rFonts w:ascii="宋体" w:hAnsi="宋体" w:eastAsia="宋体"/>
          <w:b/>
          <w:bCs/>
          <w:color w:val="auto"/>
          <w:sz w:val="24"/>
          <w:szCs w:val="24"/>
          <w:highlight w:val="none"/>
          <w:shd w:val="clear" w:color="auto" w:fill="FFFFFF"/>
        </w:rPr>
        <w:t>二、供应商资格</w:t>
      </w:r>
      <w:r>
        <w:rPr>
          <w:rFonts w:hint="eastAsia" w:ascii="宋体" w:hAnsi="宋体" w:eastAsia="宋体"/>
          <w:b/>
          <w:bCs/>
          <w:color w:val="auto"/>
          <w:sz w:val="24"/>
          <w:szCs w:val="24"/>
          <w:highlight w:val="none"/>
          <w:shd w:val="clear" w:color="auto" w:fill="FFFFFF"/>
          <w:lang w:eastAsia="zh-CN"/>
        </w:rPr>
        <w:t>要求</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ascii="宋体" w:hAnsi="宋体" w:eastAsia="宋体"/>
          <w:color w:val="auto"/>
          <w:szCs w:val="21"/>
          <w:highlight w:val="none"/>
          <w:shd w:val="clear" w:color="auto" w:fill="FFFFFF"/>
        </w:rPr>
        <w:t>1</w:t>
      </w:r>
      <w:r>
        <w:rPr>
          <w:rFonts w:hint="eastAsia" w:ascii="宋体" w:hAnsi="宋体" w:eastAsia="宋体"/>
          <w:color w:val="auto"/>
          <w:szCs w:val="21"/>
          <w:highlight w:val="none"/>
          <w:shd w:val="clear" w:color="auto" w:fill="FFFFFF"/>
          <w:lang w:eastAsia="zh-CN"/>
        </w:rPr>
        <w:t>.供应商资质要求：供应商须具有住建部门颁发的房屋建筑工程监理乙级及以上资质或工程监理综合资质；</w:t>
      </w:r>
    </w:p>
    <w:p>
      <w:pPr>
        <w:spacing w:line="480" w:lineRule="exact"/>
        <w:ind w:firstLine="630" w:firstLineChars="3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2.总监理工程师资格要求：供应商拟委任总监理工程师须具备房屋建筑工程专业国家注册监理工程师执业资格。</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3</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不得存在以下不良信用记录情形之一：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(1)供应商被人民法院列入失信被执行人的；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(2)供应商被税务部门列入重大税收违法案件当事人名单的；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(3)供应商被工商行政管理部门列入企业经营异常名录的；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本项目不接受联合体投标</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 </w:t>
      </w:r>
    </w:p>
    <w:p>
      <w:pPr>
        <w:spacing w:line="480" w:lineRule="exact"/>
        <w:jc w:val="left"/>
        <w:rPr>
          <w:rFonts w:ascii="宋体" w:hAnsi="宋体" w:eastAsia="宋体"/>
          <w:b/>
          <w:bCs/>
          <w:color w:val="auto"/>
          <w:sz w:val="24"/>
          <w:szCs w:val="24"/>
          <w:highlight w:val="none"/>
          <w:shd w:val="clear" w:color="auto" w:fill="FFFFFF"/>
        </w:rPr>
      </w:pPr>
      <w:r>
        <w:rPr>
          <w:rFonts w:ascii="宋体" w:hAnsi="宋体" w:eastAsia="宋体"/>
          <w:b/>
          <w:bCs/>
          <w:color w:val="auto"/>
          <w:sz w:val="24"/>
          <w:szCs w:val="24"/>
          <w:highlight w:val="none"/>
          <w:shd w:val="clear" w:color="auto" w:fill="FFFFFF"/>
        </w:rPr>
        <w:t>三、</w:t>
      </w:r>
      <w:r>
        <w:rPr>
          <w:rFonts w:hint="eastAsia" w:ascii="宋体" w:hAnsi="宋体" w:eastAsia="宋体"/>
          <w:b/>
          <w:bCs/>
          <w:color w:val="auto"/>
          <w:sz w:val="24"/>
          <w:szCs w:val="24"/>
          <w:highlight w:val="none"/>
          <w:shd w:val="clear" w:color="auto" w:fill="FFFFFF"/>
        </w:rPr>
        <w:t>获取磋商文件时间</w:t>
      </w:r>
    </w:p>
    <w:p>
      <w:pPr>
        <w:pStyle w:val="6"/>
        <w:widowControl w:val="0"/>
        <w:autoSpaceDE w:val="0"/>
        <w:autoSpaceDN w:val="0"/>
        <w:adjustRightInd w:val="0"/>
        <w:spacing w:before="0" w:after="0" w:line="480" w:lineRule="exact"/>
        <w:ind w:firstLine="420"/>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1.时间：202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7</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26</w:t>
      </w:r>
      <w:r>
        <w:rPr>
          <w:rFonts w:hint="eastAsia" w:ascii="宋体" w:hAnsi="宋体" w:eastAsia="宋体"/>
          <w:color w:val="auto"/>
          <w:kern w:val="2"/>
          <w:sz w:val="21"/>
          <w:szCs w:val="21"/>
          <w:highlight w:val="none"/>
        </w:rPr>
        <w:t>日至202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8</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日</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地点：华采招标集团有限公司网站（http://www.bjhczb.com/）</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方式：登录华采招标集团有限公司网站-供应商登录专区下载文件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售价：</w:t>
      </w:r>
      <w:r>
        <w:rPr>
          <w:rFonts w:hint="eastAsia" w:ascii="宋体" w:hAnsi="宋体" w:eastAsia="宋体"/>
          <w:color w:val="auto"/>
          <w:kern w:val="2"/>
          <w:sz w:val="21"/>
          <w:szCs w:val="21"/>
          <w:highlight w:val="none"/>
          <w:lang w:val="en-US" w:eastAsia="zh-CN"/>
        </w:rPr>
        <w:t>40</w:t>
      </w:r>
      <w:r>
        <w:rPr>
          <w:rFonts w:hint="eastAsia" w:ascii="宋体" w:hAnsi="宋体" w:eastAsia="宋体"/>
          <w:color w:val="auto"/>
          <w:kern w:val="2"/>
          <w:sz w:val="21"/>
          <w:szCs w:val="21"/>
          <w:highlight w:val="none"/>
        </w:rPr>
        <w:t>0元。磋商文件售后不退。</w:t>
      </w:r>
    </w:p>
    <w:p>
      <w:pPr>
        <w:spacing w:line="480" w:lineRule="exact"/>
        <w:jc w:val="left"/>
        <w:rPr>
          <w:rFonts w:ascii="宋体" w:hAnsi="宋体" w:eastAsia="宋体"/>
          <w:b/>
          <w:bCs/>
          <w:color w:val="auto"/>
          <w:sz w:val="24"/>
          <w:szCs w:val="24"/>
          <w:highlight w:val="none"/>
          <w:shd w:val="clear" w:color="auto" w:fill="FFFFFF"/>
        </w:rPr>
      </w:pPr>
      <w:r>
        <w:rPr>
          <w:rFonts w:hint="eastAsia" w:ascii="宋体" w:hAnsi="宋体" w:eastAsia="宋体"/>
          <w:b/>
          <w:bCs/>
          <w:color w:val="auto"/>
          <w:sz w:val="24"/>
          <w:szCs w:val="24"/>
          <w:highlight w:val="none"/>
          <w:shd w:val="clear" w:color="auto" w:fill="FFFFFF"/>
        </w:rPr>
        <w:t>四、响应文件提交</w:t>
      </w:r>
    </w:p>
    <w:p>
      <w:pPr>
        <w:spacing w:line="480" w:lineRule="exact"/>
        <w:ind w:firstLine="420" w:firstLineChars="200"/>
        <w:rPr>
          <w:rFonts w:ascii="宋体" w:hAnsi="宋体"/>
          <w:bCs/>
          <w:color w:val="auto"/>
          <w:szCs w:val="21"/>
          <w:highlight w:val="none"/>
          <w:u w:val="single"/>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截止</w:t>
      </w:r>
      <w:r>
        <w:rPr>
          <w:rFonts w:hint="eastAsia" w:ascii="宋体" w:hAnsi="宋体"/>
          <w:color w:val="auto"/>
          <w:szCs w:val="21"/>
          <w:highlight w:val="none"/>
        </w:rPr>
        <w:t>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4</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10</w:t>
      </w:r>
      <w:r>
        <w:rPr>
          <w:rFonts w:hint="eastAsia" w:ascii="宋体" w:hAnsi="宋体"/>
          <w:bCs/>
          <w:color w:val="auto"/>
          <w:szCs w:val="21"/>
          <w:highlight w:val="none"/>
          <w:u w:val="single"/>
        </w:rPr>
        <w:t>点</w:t>
      </w:r>
      <w:r>
        <w:rPr>
          <w:rFonts w:hint="eastAsia" w:ascii="宋体" w:hAnsi="宋体"/>
          <w:bCs/>
          <w:color w:val="auto"/>
          <w:szCs w:val="21"/>
          <w:highlight w:val="none"/>
          <w:u w:val="single"/>
          <w:lang w:val="en-US" w:eastAsia="zh-CN"/>
        </w:rPr>
        <w:t>0</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pPr>
        <w:pStyle w:val="6"/>
        <w:widowControl w:val="0"/>
        <w:autoSpaceDE w:val="0"/>
        <w:autoSpaceDN w:val="0"/>
        <w:adjustRightInd w:val="0"/>
        <w:spacing w:before="0" w:after="0" w:line="480" w:lineRule="exact"/>
        <w:ind w:firstLine="42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olor w:val="000000" w:themeColor="text1"/>
          <w:kern w:val="2"/>
          <w:sz w:val="21"/>
          <w:szCs w:val="21"/>
          <w:highlight w:val="none"/>
          <w14:textFill>
            <w14:solidFill>
              <w14:schemeClr w14:val="tx1"/>
            </w14:solidFill>
          </w14:textFill>
        </w:rPr>
        <w:t>地点：</w:t>
      </w:r>
      <w:r>
        <w:rPr>
          <w:rFonts w:hint="eastAsia" w:ascii="宋体" w:hAnsi="宋体" w:eastAsia="宋体"/>
          <w:bCs/>
          <w:color w:val="000000" w:themeColor="text1"/>
          <w:kern w:val="2"/>
          <w:sz w:val="21"/>
          <w:szCs w:val="21"/>
          <w:highlight w:val="none"/>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bookmarkStart w:id="0" w:name="_Toc35393635"/>
      <w:bookmarkStart w:id="1" w:name="_Toc35393804"/>
      <w:r>
        <w:rPr>
          <w:rFonts w:hint="eastAsia" w:ascii="宋体" w:hAnsi="宋体" w:eastAsia="宋体"/>
          <w:b/>
          <w:bCs/>
          <w:color w:val="000000" w:themeColor="text1"/>
          <w:sz w:val="24"/>
          <w:szCs w:val="24"/>
          <w:highlight w:val="none"/>
          <w:shd w:val="clear" w:color="auto" w:fill="FFFFFF"/>
          <w14:textFill>
            <w14:solidFill>
              <w14:schemeClr w14:val="tx1"/>
            </w14:solidFill>
          </w14:textFill>
        </w:rPr>
        <w:t>五、其他补充事宜</w:t>
      </w:r>
      <w:bookmarkEnd w:id="0"/>
      <w:bookmarkEnd w:id="1"/>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themeColor="text1"/>
          <w:szCs w:val="21"/>
          <w:highlight w:val="none"/>
          <w14:textFill>
            <w14:solidFill>
              <w14:schemeClr w14:val="tx1"/>
            </w14:solidFill>
          </w14:textFill>
        </w:rPr>
        <w:t>1.对本项目有任何疑问或问题，请在工作时间（周一至周五，上午9:00-12:00，下午14:00-17:00，节假日休息）与项目联系人联系。</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2.本公告在安徽省招标投标信息网（http://www.ahtba.org.cn/）、华采招标集团有限公司网站（http://www.bjhczb.com/）等网站发布。</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bookmarkStart w:id="2" w:name="_Toc35393805"/>
      <w:bookmarkStart w:id="3" w:name="_Toc35393636"/>
      <w:bookmarkStart w:id="4" w:name="_Toc28359095"/>
      <w:bookmarkStart w:id="5" w:name="_Toc28359018"/>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3.凡有意参加的供应商，请务必于获取文件截止时间前登录平台完成下载操作，否则将无法保证获取电子磋商文件。首次登录，需在平台免费注册，注册成功后完善供应商资料并绑定CA。</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5.有意向参与本项目的供应商，应在递交文件截止时间前自行在华采招标集团有限公司电子招投标平台系统下载磋商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6.本项目采用全流程电子化招标采购方式，供应商须办理CA数字证书，CA数字证书用于电子投标/响应文件的签章、制作与上传。</w:t>
      </w:r>
    </w:p>
    <w:p>
      <w:pPr>
        <w:pStyle w:val="6"/>
        <w:widowControl w:val="0"/>
        <w:autoSpaceDE w:val="0"/>
        <w:autoSpaceDN w:val="0"/>
        <w:adjustRightInd w:val="0"/>
        <w:spacing w:before="0" w:after="0" w:line="480" w:lineRule="auto"/>
        <w:ind w:left="0" w:leftChars="0" w:firstLine="0" w:firstLineChars="0"/>
        <w:jc w:val="both"/>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hint="eastAsia" w:ascii="宋体" w:hAnsi="宋体" w:eastAsia="宋体"/>
          <w:b/>
          <w:bCs/>
          <w:color w:val="000000" w:themeColor="text1"/>
          <w:sz w:val="24"/>
          <w:szCs w:val="24"/>
          <w:highlight w:val="none"/>
          <w:shd w:val="clear" w:color="auto" w:fill="FFFFFF"/>
          <w14:textFill>
            <w14:solidFill>
              <w14:schemeClr w14:val="tx1"/>
            </w14:solidFill>
          </w14:textFill>
        </w:rPr>
        <w:t>六、凡对本次采购提出询问，请按以下方式联系</w:t>
      </w:r>
      <w:bookmarkEnd w:id="2"/>
      <w:bookmarkEnd w:id="3"/>
      <w:bookmarkEnd w:id="4"/>
      <w:bookmarkEnd w:id="5"/>
      <w:bookmarkStart w:id="6" w:name="_Toc28359019"/>
      <w:bookmarkStart w:id="7" w:name="_Toc35393637"/>
      <w:bookmarkStart w:id="8" w:name="_Toc28359096"/>
      <w:bookmarkStart w:id="9" w:name="_Toc35393806"/>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w:t>
      </w:r>
      <w:bookmarkEnd w:id="6"/>
      <w:bookmarkEnd w:id="7"/>
      <w:bookmarkEnd w:id="8"/>
      <w:bookmarkEnd w:id="9"/>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合肥东部新城文旅传媒有限公司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地址：安徽省合肥市</w:t>
      </w:r>
      <w:r>
        <w:rPr>
          <w:rFonts w:hint="eastAsia" w:ascii="宋体" w:hAnsi="宋体"/>
          <w:color w:val="000000" w:themeColor="text1"/>
          <w:szCs w:val="21"/>
          <w:highlight w:val="none"/>
          <w:lang w:eastAsia="zh-CN"/>
          <w14:textFill>
            <w14:solidFill>
              <w14:schemeClr w14:val="tx1"/>
            </w14:solidFill>
          </w14:textFill>
        </w:rPr>
        <w:t>肥东县</w:t>
      </w:r>
    </w:p>
    <w:p>
      <w:pPr>
        <w:pageBreakBefore w:val="0"/>
        <w:widowControl/>
        <w:kinsoku/>
        <w:wordWrap/>
        <w:overflowPunct/>
        <w:topLinePunct w:val="0"/>
        <w:bidi w:val="0"/>
        <w:snapToGrid/>
        <w:spacing w:line="480" w:lineRule="auto"/>
        <w:ind w:firstLine="420" w:firstLineChars="200"/>
        <w:jc w:val="left"/>
        <w:textAlignment w:va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陶主任</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联系方式：</w:t>
      </w:r>
      <w:bookmarkStart w:id="10" w:name="_Toc35393638"/>
      <w:bookmarkStart w:id="11" w:name="_Toc28359020"/>
      <w:bookmarkStart w:id="12" w:name="_Toc35393807"/>
      <w:bookmarkStart w:id="13" w:name="_Toc28359097"/>
      <w:r>
        <w:rPr>
          <w:rFonts w:hint="eastAsia" w:ascii="宋体" w:hAnsi="宋体"/>
          <w:color w:val="auto"/>
          <w:szCs w:val="21"/>
          <w:highlight w:val="none"/>
          <w:lang w:val="en-US" w:eastAsia="zh-CN"/>
        </w:rPr>
        <w:t xml:space="preserve">0551-67896761  </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Cs w:val="21"/>
          <w:highlight w:val="none"/>
          <w14:textFill>
            <w14:solidFill>
              <w14:schemeClr w14:val="tx1"/>
            </w14:solidFill>
          </w14:textFill>
        </w:rPr>
        <w:t>：华采招标集团有限公司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地址：合肥市包河区宿松路与南二环交叉口绿地中心B座14楼</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lang w:eastAsia="zh-CN"/>
          <w14:textFill>
            <w14:solidFill>
              <w14:schemeClr w14:val="tx1"/>
            </w14:solidFill>
          </w14:textFill>
        </w:rPr>
        <w:t>章工</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联系方式： 0551-62620513   </w:t>
      </w:r>
      <w:r>
        <w:rPr>
          <w:rFonts w:hint="eastAsia" w:ascii="宋体" w:hAnsi="宋体"/>
          <w:color w:val="000000" w:themeColor="text1"/>
          <w:szCs w:val="21"/>
          <w:highlight w:val="none"/>
          <w:lang w:val="en-US" w:eastAsia="zh-CN"/>
          <w14:textFill>
            <w14:solidFill>
              <w14:schemeClr w14:val="tx1"/>
            </w14:solidFill>
          </w14:textFill>
        </w:rPr>
        <w:t>13083459061</w:t>
      </w:r>
      <w:r>
        <w:rPr>
          <w:rFonts w:hint="eastAsia" w:ascii="宋体" w:hAnsi="宋体"/>
          <w:color w:val="000000" w:themeColor="text1"/>
          <w:szCs w:val="21"/>
          <w:highlight w:val="none"/>
          <w14:textFill>
            <w14:solidFill>
              <w14:schemeClr w14:val="tx1"/>
            </w14:solidFill>
          </w14:textFill>
        </w:rPr>
        <w:t xml:space="preserve">          　</w:t>
      </w:r>
    </w:p>
    <w:p/>
    <w:bookmarkEnd w:id="1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000000"/>
    <w:rsid w:val="4B982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customStyle="1" w:styleId="6">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2024-07-26T01:33:40Z</dcterms:created>
  <dc:creator>Administrator</dc:creator>
  <cp:lastModifiedBy>章瑾</cp:lastModifiedBy>
  <dcterms:modified xsi:type="dcterms:W3CDTF">2024-07-26T01:42:56Z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50C2B58A6F5E4B0981917883BB544CF8_12</vt:lpwstr>
  </property>
</Properties>
</file>