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val="0"/>
        <w:snapToGrid w:val="0"/>
        <w:spacing w:after="0"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巢湖学院机械工程学院2024-2025学年低值易耗品采购项目（二次）询比公告</w:t>
      </w:r>
    </w:p>
    <w:p>
      <w:pPr>
        <w:pStyle w:val="4"/>
        <w:rPr>
          <w:rFonts w:hint="eastAsia"/>
          <w:lang w:val="en-US" w:eastAsia="zh-CN"/>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仿宋_GBK" w:hAnsi="Tahoma" w:eastAsia="方正仿宋_GBK" w:cs="Times New Roman"/>
          <w:bCs/>
          <w:kern w:val="0"/>
          <w:sz w:val="32"/>
          <w:szCs w:val="32"/>
        </w:rPr>
        <w:t>华采招标集团有限公司受巢湖学院委托，现对“</w:t>
      </w:r>
      <w:r>
        <w:rPr>
          <w:rFonts w:hint="eastAsia" w:ascii="方正仿宋_GBK" w:hAnsi="Tahoma" w:eastAsia="方正仿宋_GBK" w:cs="Times New Roman"/>
          <w:bCs/>
          <w:kern w:val="0"/>
          <w:sz w:val="32"/>
          <w:szCs w:val="32"/>
          <w:lang w:eastAsia="zh-CN"/>
        </w:rPr>
        <w:t>巢湖学院机械工程学院2024-2025学年低值易耗品采购项目（二次）</w:t>
      </w:r>
      <w:r>
        <w:rPr>
          <w:rFonts w:hint="eastAsia" w:ascii="方正仿宋_GBK" w:hAnsi="Tahoma" w:eastAsia="方正仿宋_GBK" w:cs="Times New Roman"/>
          <w:bCs/>
          <w:kern w:val="0"/>
          <w:sz w:val="32"/>
          <w:szCs w:val="32"/>
        </w:rPr>
        <w:t>”进行</w:t>
      </w:r>
      <w:r>
        <w:rPr>
          <w:rFonts w:hint="eastAsia" w:ascii="方正仿宋_GBK" w:hAnsi="Tahoma" w:eastAsia="方正仿宋_GBK" w:cs="Times New Roman"/>
          <w:bCs/>
          <w:kern w:val="0"/>
          <w:sz w:val="32"/>
          <w:szCs w:val="32"/>
          <w:lang w:eastAsia="zh-CN"/>
        </w:rPr>
        <w:t>询比</w:t>
      </w:r>
      <w:r>
        <w:rPr>
          <w:rFonts w:hint="eastAsia" w:ascii="方正仿宋_GBK" w:hAnsi="Tahoma" w:eastAsia="方正仿宋_GBK" w:cs="Times New Roman"/>
          <w:bCs/>
          <w:kern w:val="0"/>
          <w:sz w:val="32"/>
          <w:szCs w:val="32"/>
        </w:rPr>
        <w:t>，欢迎具备条件的国内投标人参加投标。</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仿宋_GBK" w:eastAsia="方正仿宋_GBK"/>
          <w:b w:val="0"/>
          <w:bCs/>
          <w:sz w:val="32"/>
          <w:szCs w:val="32"/>
        </w:rPr>
      </w:pPr>
      <w:r>
        <w:rPr>
          <w:rFonts w:hint="eastAsia" w:ascii="方正黑体_GBK" w:eastAsia="方正黑体_GBK"/>
          <w:sz w:val="32"/>
          <w:szCs w:val="32"/>
        </w:rPr>
        <w:t>一、项目基本情况</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项目编号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HCZB-2024-ZB1150</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default" w:ascii="方正仿宋_GBK" w:eastAsia="方正仿宋_GBK"/>
          <w:b w:val="0"/>
          <w:bCs/>
          <w:sz w:val="32"/>
          <w:szCs w:val="32"/>
          <w:lang w:val="en-US"/>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项目名称</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巢湖学院机械工程学院2024-2025学年低值易耗品采购项目（二次）</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采购方式</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询比</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val="en-US" w:eastAsia="zh-CN"/>
        </w:rPr>
      </w:pPr>
      <w:r>
        <w:rPr>
          <w:rFonts w:hint="eastAsia" w:ascii="方正仿宋_GBK" w:eastAsia="方正仿宋_GBK"/>
          <w:b/>
          <w:bCs w:val="0"/>
          <w:sz w:val="32"/>
          <w:szCs w:val="32"/>
          <w:lang w:val="en-US" w:eastAsia="zh-CN"/>
        </w:rPr>
        <w:t>4、项目预算：</w:t>
      </w:r>
      <w:r>
        <w:rPr>
          <w:rFonts w:hint="eastAsia" w:ascii="方正仿宋_GBK" w:eastAsia="方正仿宋_GBK"/>
          <w:b w:val="0"/>
          <w:bCs/>
          <w:sz w:val="32"/>
          <w:szCs w:val="32"/>
          <w:lang w:val="en-US" w:eastAsia="zh-CN"/>
        </w:rPr>
        <w:t>110452.68元。</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5、</w:t>
      </w:r>
      <w:r>
        <w:rPr>
          <w:rFonts w:hint="eastAsia" w:ascii="方正仿宋_GBK" w:eastAsia="方正仿宋_GBK"/>
          <w:b/>
          <w:bCs w:val="0"/>
          <w:sz w:val="32"/>
          <w:szCs w:val="32"/>
          <w:lang w:eastAsia="zh-CN"/>
        </w:rPr>
        <w:t>最高限价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第一包62527.68元；第二包47952.00元。</w:t>
      </w:r>
    </w:p>
    <w:p>
      <w:pPr>
        <w:pStyle w:val="4"/>
        <w:spacing w:line="360" w:lineRule="auto"/>
        <w:ind w:firstLine="640" w:firstLineChars="200"/>
        <w:rPr>
          <w:rFonts w:hint="eastAsia" w:ascii="方正仿宋_GBK" w:hAnsi="Times New Roman" w:eastAsia="方正仿宋_GBK" w:cs="Times New Roman"/>
          <w:b w:val="0"/>
          <w:bCs/>
          <w:kern w:val="2"/>
          <w:sz w:val="32"/>
          <w:szCs w:val="32"/>
          <w:lang w:val="en-US" w:eastAsia="zh-CN" w:bidi="ar-SA"/>
        </w:rPr>
      </w:pPr>
      <w:r>
        <w:rPr>
          <w:rFonts w:hint="eastAsia" w:ascii="方正仿宋_GBK" w:hAnsi="Times New Roman" w:eastAsia="方正仿宋_GBK" w:cs="Times New Roman"/>
          <w:b/>
          <w:bCs w:val="0"/>
          <w:kern w:val="2"/>
          <w:sz w:val="32"/>
          <w:szCs w:val="32"/>
          <w:lang w:val="en-US" w:eastAsia="zh-CN" w:bidi="ar-SA"/>
        </w:rPr>
        <w:t>6、</w:t>
      </w:r>
      <w:r>
        <w:rPr>
          <w:rFonts w:hint="eastAsia" w:ascii="方正仿宋_GBK" w:eastAsia="方正仿宋_GBK"/>
          <w:b/>
          <w:bCs w:val="0"/>
          <w:sz w:val="32"/>
          <w:szCs w:val="32"/>
          <w:lang w:eastAsia="zh-CN"/>
        </w:rPr>
        <w:t>采购内容</w:t>
      </w:r>
      <w:r>
        <w:rPr>
          <w:rFonts w:hint="eastAsia" w:ascii="方正仿宋_GBK" w:eastAsia="方正仿宋_GBK"/>
          <w:b w:val="0"/>
          <w:bCs/>
          <w:sz w:val="32"/>
          <w:szCs w:val="32"/>
          <w:lang w:eastAsia="zh-CN"/>
        </w:rPr>
        <w:t>：巢湖学院机械工程学院2024-2025学年低值易耗品采购，具体详见采购需求</w:t>
      </w:r>
      <w:r>
        <w:rPr>
          <w:rFonts w:hint="eastAsia" w:ascii="方正仿宋_GBK" w:hAnsi="Times New Roman" w:eastAsia="方正仿宋_GBK" w:cs="Times New Roman"/>
          <w:b w:val="0"/>
          <w:bCs/>
          <w:kern w:val="2"/>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7、</w:t>
      </w:r>
      <w:r>
        <w:rPr>
          <w:rFonts w:hint="eastAsia" w:ascii="方正仿宋_GBK" w:eastAsia="方正仿宋_GBK"/>
          <w:b/>
          <w:bCs w:val="0"/>
          <w:sz w:val="32"/>
          <w:szCs w:val="32"/>
          <w:lang w:eastAsia="zh-CN"/>
        </w:rPr>
        <w:t>付款方式</w:t>
      </w:r>
      <w:r>
        <w:rPr>
          <w:rFonts w:hint="eastAsia" w:ascii="方正仿宋_GBK" w:eastAsia="方正仿宋_GBK"/>
          <w:b w:val="0"/>
          <w:bCs/>
          <w:sz w:val="32"/>
          <w:szCs w:val="32"/>
        </w:rPr>
        <w:t>：供应商完成供货，并经由采购人验收合格后一次性付款。</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8</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供货及安装期限</w:t>
      </w:r>
      <w:r>
        <w:rPr>
          <w:rFonts w:hint="eastAsia" w:ascii="方正仿宋_GBK" w:eastAsia="方正仿宋_GBK"/>
          <w:b w:val="0"/>
          <w:bCs/>
          <w:sz w:val="32"/>
          <w:szCs w:val="32"/>
          <w:lang w:eastAsia="zh-CN"/>
        </w:rPr>
        <w:t>：合同签订后35个日历天内完成供货、安装、调试等所有工作内容。</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9</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免费质保期</w:t>
      </w:r>
      <w:r>
        <w:rPr>
          <w:rFonts w:hint="eastAsia" w:ascii="方正仿宋_GBK" w:eastAsia="方正仿宋_GBK"/>
          <w:b w:val="0"/>
          <w:bCs/>
          <w:sz w:val="32"/>
          <w:szCs w:val="32"/>
          <w:lang w:eastAsia="zh-CN"/>
        </w:rPr>
        <w:t>：验收合格之日起一年。成交供应商所供产品在使用过程中出现质量或其他问题时，成交供应商须无条件更换或退货。</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10</w:t>
      </w:r>
      <w:r>
        <w:rPr>
          <w:rFonts w:hint="eastAsia" w:ascii="方正仿宋_GBK" w:eastAsia="方正仿宋_GBK"/>
          <w:b/>
          <w:bCs w:val="0"/>
          <w:sz w:val="32"/>
          <w:szCs w:val="32"/>
        </w:rPr>
        <w:t>、</w:t>
      </w:r>
      <w:r>
        <w:rPr>
          <w:rFonts w:hint="eastAsia" w:ascii="方正仿宋_GBK" w:eastAsia="方正仿宋_GBK"/>
          <w:b/>
          <w:bCs w:val="0"/>
          <w:sz w:val="32"/>
          <w:szCs w:val="32"/>
          <w:lang w:eastAsia="zh-CN"/>
        </w:rPr>
        <w:t>包别划分</w:t>
      </w:r>
      <w:r>
        <w:rPr>
          <w:rFonts w:hint="eastAsia" w:ascii="方正仿宋_GBK" w:eastAsia="方正仿宋_GBK"/>
          <w:b w:val="0"/>
          <w:bCs/>
          <w:sz w:val="32"/>
          <w:szCs w:val="32"/>
          <w:lang w:eastAsia="zh-CN"/>
        </w:rPr>
        <w:t>：</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第一包：教学实验使用62527.68元；</w:t>
      </w:r>
    </w:p>
    <w:p>
      <w:pPr>
        <w:widowControl/>
        <w:shd w:val="clear" w:color="auto" w:fill="FFFFFF"/>
        <w:spacing w:line="360" w:lineRule="auto"/>
        <w:ind w:firstLine="640" w:firstLineChars="200"/>
        <w:jc w:val="both"/>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第二包：实训实习使用47952.00元。</w:t>
      </w:r>
      <w:r>
        <w:rPr>
          <w:rFonts w:hint="eastAsia" w:ascii="方正仿宋_GBK" w:eastAsia="方正仿宋_GBK"/>
          <w:b w:val="0"/>
          <w:bCs/>
          <w:sz w:val="32"/>
          <w:szCs w:val="32"/>
          <w:lang w:eastAsia="zh-CN"/>
        </w:rPr>
        <w:br w:type="textWrapping"/>
      </w:r>
      <w:r>
        <w:rPr>
          <w:rFonts w:hint="eastAsia" w:ascii="宋体" w:hAnsi="宋体"/>
          <w:b/>
          <w:bCs/>
          <w:color w:val="FF0000"/>
          <w:kern w:val="0"/>
          <w:sz w:val="24"/>
          <w:szCs w:val="24"/>
          <w:highlight w:val="none"/>
        </w:rPr>
        <w:t>注：供应商可同时参加两个包的投标，同时成为两个包的成交供应商，但需分包制作响应文件</w:t>
      </w:r>
      <w:r>
        <w:rPr>
          <w:rFonts w:hint="eastAsia" w:ascii="方正仿宋_GBK" w:hAnsi="Times New Roman" w:eastAsia="方正仿宋_GBK" w:cs="Times New Roman"/>
          <w:b/>
          <w:bCs w:val="0"/>
          <w:color w:val="FF0000"/>
          <w:sz w:val="24"/>
          <w:szCs w:val="24"/>
          <w:lang w:val="en-US" w:eastAsia="zh-CN"/>
        </w:rPr>
        <w:t>。</w:t>
      </w:r>
      <w:r>
        <w:rPr>
          <w:rFonts w:hint="eastAsia" w:ascii="宋体" w:hAnsi="宋体" w:eastAsia="宋体" w:cs="Times New Roman"/>
          <w:b/>
          <w:bCs/>
          <w:color w:val="FF0000"/>
          <w:kern w:val="0"/>
          <w:sz w:val="21"/>
          <w:szCs w:val="21"/>
          <w:highlight w:val="none"/>
          <w:lang w:val="en-US" w:eastAsia="zh-CN"/>
        </w:rPr>
        <w:br w:type="textWrapping"/>
      </w:r>
      <w:r>
        <w:rPr>
          <w:rFonts w:hint="eastAsia" w:ascii="宋体" w:hAnsi="宋体" w:eastAsia="宋体" w:cs="Times New Roman"/>
          <w:b/>
          <w:bCs/>
          <w:color w:val="FF0000"/>
          <w:kern w:val="0"/>
          <w:sz w:val="21"/>
          <w:szCs w:val="21"/>
          <w:highlight w:val="none"/>
          <w:lang w:val="en-US" w:eastAsia="zh-CN"/>
        </w:rPr>
        <w:t xml:space="preserve">      </w:t>
      </w:r>
      <w:r>
        <w:rPr>
          <w:rFonts w:hint="eastAsia" w:ascii="方正仿宋_GBK" w:eastAsia="方正仿宋_GBK"/>
          <w:b/>
          <w:bCs w:val="0"/>
          <w:sz w:val="32"/>
          <w:szCs w:val="32"/>
          <w:lang w:val="en-US" w:eastAsia="zh-CN"/>
        </w:rPr>
        <w:t>11</w:t>
      </w:r>
      <w:r>
        <w:rPr>
          <w:rFonts w:hint="eastAsia" w:ascii="方正仿宋_GBK" w:eastAsia="方正仿宋_GBK"/>
          <w:b/>
          <w:bCs w:val="0"/>
          <w:sz w:val="32"/>
          <w:szCs w:val="32"/>
        </w:rPr>
        <w:t>、本项目不接受联合体</w:t>
      </w:r>
      <w:r>
        <w:rPr>
          <w:rFonts w:hint="eastAsia" w:ascii="方正仿宋_GBK" w:eastAsia="方正仿宋_GBK"/>
          <w:b/>
          <w:bCs w:val="0"/>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仿宋_GBK" w:eastAsia="方正仿宋_GBK"/>
          <w:b w:val="0"/>
          <w:bCs/>
          <w:sz w:val="32"/>
          <w:szCs w:val="32"/>
        </w:rPr>
      </w:pPr>
      <w:r>
        <w:rPr>
          <w:rFonts w:hint="eastAsia" w:ascii="方正黑体_GBK" w:eastAsia="方正黑体_GBK"/>
          <w:sz w:val="32"/>
          <w:szCs w:val="32"/>
        </w:rPr>
        <w:t>二、申请人的资格要求：</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1、供应商须具有独立法人资格，提供有效的营业执照、税务登记证、组织机构代码证（三证合一的仅提供相应的营业执照）；</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2、供应商存在以下不良信用记录情形之一的，不得推荐为成交候选供应商，不得确定为成交供应商：</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（1）供应商被人民法院列入失信被执行人的；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（2）供应商被工商行政管理部门列入企业经营异常名录的；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（3）供应商被税务部门列入重大税收违法失信主体的；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（4）供应商被政府采购监管部门列入政府采购严重违法失信行为记录名单的。</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lang w:eastAsia="zh-CN"/>
        </w:rPr>
        <w:t>3、本项目不接受联合体投标。</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rPr>
        <w:t>三、获取采购文件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1、时间</w:t>
      </w:r>
      <w:r>
        <w:rPr>
          <w:rFonts w:hint="eastAsia" w:ascii="方正仿宋_GBK" w:eastAsia="方正仿宋_GBK"/>
          <w:b w:val="0"/>
          <w:bCs/>
          <w:sz w:val="32"/>
          <w:szCs w:val="32"/>
        </w:rPr>
        <w:t>：2024年</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月1</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日至2024年</w:t>
      </w:r>
      <w:r>
        <w:rPr>
          <w:rFonts w:hint="eastAsia" w:ascii="方正仿宋_GBK" w:eastAsia="方正仿宋_GBK"/>
          <w:b w:val="0"/>
          <w:bCs/>
          <w:sz w:val="32"/>
          <w:szCs w:val="32"/>
          <w:lang w:val="en-US" w:eastAsia="zh-CN"/>
        </w:rPr>
        <w:t>7</w:t>
      </w:r>
      <w:r>
        <w:rPr>
          <w:rFonts w:hint="eastAsia" w:ascii="方正仿宋_GBK" w:eastAsia="方正仿宋_GBK"/>
          <w:b w:val="0"/>
          <w:bCs/>
          <w:sz w:val="32"/>
          <w:szCs w:val="32"/>
        </w:rPr>
        <w:t>月</w:t>
      </w:r>
      <w:r>
        <w:rPr>
          <w:rFonts w:hint="eastAsia" w:ascii="方正仿宋_GBK" w:eastAsia="方正仿宋_GBK"/>
          <w:b w:val="0"/>
          <w:bCs/>
          <w:sz w:val="32"/>
          <w:szCs w:val="32"/>
          <w:lang w:val="en-US" w:eastAsia="zh-CN"/>
        </w:rPr>
        <w:t>21</w:t>
      </w:r>
      <w:r>
        <w:rPr>
          <w:rFonts w:hint="eastAsia" w:ascii="方正仿宋_GBK" w:eastAsia="方正仿宋_GBK"/>
          <w:b w:val="0"/>
          <w:bCs/>
          <w:sz w:val="32"/>
          <w:szCs w:val="32"/>
        </w:rPr>
        <w:t>日</w:t>
      </w:r>
      <w:r>
        <w:rPr>
          <w:rFonts w:hint="eastAsia" w:ascii="方正仿宋_GBK" w:eastAsia="方正仿宋_GBK"/>
          <w:b w:val="0"/>
          <w:bCs/>
          <w:sz w:val="32"/>
          <w:szCs w:val="32"/>
          <w:lang w:eastAsia="zh-CN"/>
        </w:rPr>
        <w:t>下</w:t>
      </w:r>
      <w:r>
        <w:rPr>
          <w:rFonts w:hint="eastAsia" w:ascii="方正仿宋_GBK" w:eastAsia="方正仿宋_GBK"/>
          <w:b w:val="0"/>
          <w:bCs/>
          <w:sz w:val="32"/>
          <w:szCs w:val="32"/>
        </w:rPr>
        <w:t>午</w:t>
      </w:r>
      <w:r>
        <w:rPr>
          <w:rFonts w:hint="eastAsia" w:ascii="方正仿宋_GBK" w:eastAsia="方正仿宋_GBK"/>
          <w:b w:val="0"/>
          <w:bCs/>
          <w:sz w:val="32"/>
          <w:szCs w:val="32"/>
          <w:lang w:val="en-US" w:eastAsia="zh-CN"/>
        </w:rPr>
        <w:t>17</w:t>
      </w:r>
      <w:r>
        <w:rPr>
          <w:rFonts w:hint="eastAsia" w:ascii="方正仿宋_GBK" w:eastAsia="方正仿宋_GBK"/>
          <w:b w:val="0"/>
          <w:bCs/>
          <w:sz w:val="32"/>
          <w:szCs w:val="32"/>
        </w:rPr>
        <w:t>时</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2、</w:t>
      </w:r>
      <w:r>
        <w:rPr>
          <w:rFonts w:hint="eastAsia" w:ascii="方正仿宋_GBK" w:eastAsia="方正仿宋_GBK"/>
          <w:b/>
          <w:bCs w:val="0"/>
          <w:sz w:val="32"/>
          <w:szCs w:val="32"/>
          <w:lang w:eastAsia="zh-CN"/>
        </w:rPr>
        <w:t>地点</w:t>
      </w:r>
      <w:r>
        <w:rPr>
          <w:rFonts w:hint="eastAsia" w:ascii="方正仿宋_GBK" w:eastAsia="方正仿宋_GBK"/>
          <w:b w:val="0"/>
          <w:bCs/>
          <w:sz w:val="32"/>
          <w:szCs w:val="32"/>
        </w:rPr>
        <w:t>：华采招标集团有限公司网站（http://www.bjhczb.com/）</w:t>
      </w:r>
      <w:r>
        <w:rPr>
          <w:rFonts w:hint="eastAsia" w:ascii="方正仿宋_GBK" w:eastAsia="方正仿宋_GBK"/>
          <w:b w:val="0"/>
          <w:bCs/>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方式</w:t>
      </w:r>
      <w:r>
        <w:rPr>
          <w:rFonts w:hint="eastAsia" w:ascii="方正仿宋_GBK" w:eastAsia="方正仿宋_GBK"/>
          <w:b w:val="0"/>
          <w:bCs/>
          <w:sz w:val="32"/>
          <w:szCs w:val="32"/>
        </w:rPr>
        <w:t>：登录华采招标集团有限公司网站-供应商登录专区下载文件。</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4、售价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免收。</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rPr>
        <w:t>四、响应文件提交</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截止时间：</w:t>
      </w:r>
      <w:r>
        <w:rPr>
          <w:rFonts w:hint="eastAsia" w:ascii="方正仿宋_GBK" w:eastAsia="方正仿宋_GBK"/>
          <w:b w:val="0"/>
          <w:bCs/>
          <w:sz w:val="32"/>
          <w:szCs w:val="32"/>
        </w:rPr>
        <w:t>2024年7月</w:t>
      </w:r>
      <w:r>
        <w:rPr>
          <w:rFonts w:hint="eastAsia" w:ascii="方正仿宋_GBK" w:eastAsia="方正仿宋_GBK"/>
          <w:b w:val="0"/>
          <w:bCs/>
          <w:sz w:val="32"/>
          <w:szCs w:val="32"/>
          <w:lang w:val="en-US" w:eastAsia="zh-CN"/>
        </w:rPr>
        <w:t>22</w:t>
      </w:r>
      <w:r>
        <w:rPr>
          <w:rFonts w:hint="eastAsia" w:ascii="方正仿宋_GBK" w:eastAsia="方正仿宋_GBK"/>
          <w:b w:val="0"/>
          <w:bCs/>
          <w:sz w:val="32"/>
          <w:szCs w:val="32"/>
        </w:rPr>
        <w:t>日10点00分（北京时间）</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地点</w:t>
      </w:r>
      <w:r>
        <w:rPr>
          <w:rFonts w:hint="eastAsia" w:ascii="方正仿宋_GBK" w:eastAsia="方正仿宋_GBK"/>
          <w:b w:val="0"/>
          <w:bCs/>
          <w:sz w:val="32"/>
          <w:szCs w:val="32"/>
        </w:rPr>
        <w:t>：登录华采招标集团有限公司网站-供应商专区http://www.bjhczb.com/。</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rPr>
      </w:pPr>
      <w:r>
        <w:rPr>
          <w:rFonts w:hint="eastAsia" w:ascii="方正黑体_GBK" w:eastAsia="方正黑体_GBK"/>
          <w:sz w:val="32"/>
          <w:szCs w:val="32"/>
          <w:lang w:eastAsia="zh-CN"/>
        </w:rPr>
        <w:t>五</w:t>
      </w:r>
      <w:r>
        <w:rPr>
          <w:rFonts w:hint="eastAsia" w:ascii="方正黑体_GBK" w:eastAsia="方正黑体_GBK"/>
          <w:sz w:val="32"/>
          <w:szCs w:val="32"/>
        </w:rPr>
        <w:t>、其他补充事宜</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1、对本项目有任何疑问或问题，请在工作时间（周一至周五，上午9:00-12:00，下午14:00-17:00，节假日休息）与代理机构联系。</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2、本公告在巢湖学院官网（https://www.chu.edu.cn/）安徽省招标投标信息网（http://www.ahtba.org.cn/）、华采招标集团有限公司网站（http://www.bjhczb.com/）等网站发布。</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3、凡有意参加的供应商，请务必于获取文件截止时间前登录平台完成下载操作，否则将无法保证获取电子询比文件。首次登录，需在平台免费注册，注册成功后完善供应商资料并绑定CA。</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4、凡有意参加的供应商，首次登录需前往华采招标集团有限公司电子招投标平台免费注册，注册完成后绑定CA数字证书。平台咨询电话：010-86397110，服务时间为工作日9:00-12:00，13:30-17:00。</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5、有意向参与本项目的供应商，应在递交文件截止时间前自行在华采招标集团有限公司电子招投标平台系统下载询比文件、补充公告和澄清文件等资料。供应商应合理安排招标文件获取时间，特别是网络速度慢的地区防止在系统关闭前网络拥堵无法操作。如果因计算机及网络故障造成无法完成招标文件获取，责任自负。</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楷体_GBK" w:hAnsi="Tahoma" w:eastAsia="方正楷体_GBK" w:cs="Times New Roman"/>
          <w:kern w:val="0"/>
          <w:sz w:val="32"/>
          <w:szCs w:val="32"/>
          <w:lang w:eastAsia="zh-CN"/>
        </w:rPr>
      </w:pPr>
      <w:r>
        <w:rPr>
          <w:rFonts w:hint="eastAsia" w:ascii="方正仿宋_GBK" w:hAnsi="Times New Roman" w:eastAsia="方正仿宋_GBK" w:cs="Times New Roman"/>
          <w:b w:val="0"/>
          <w:bCs/>
          <w:sz w:val="32"/>
          <w:szCs w:val="32"/>
          <w:lang w:eastAsia="zh-CN"/>
        </w:rPr>
        <w:t>6、本项目采用全流程电子化招标采购方式，供应商须办理CA数字证书，CA数字证书用于电子投标/响应文件的签章、制作与上传。</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、凡对本次采购提出询问，请按以下方式联系。</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1、采购人信息</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名称：巢湖学院</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地址：安徽省巢湖经济开发区半汤路一号</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钱</w:t>
      </w:r>
      <w:r>
        <w:rPr>
          <w:rFonts w:hint="eastAsia" w:ascii="方正仿宋_GBK" w:eastAsia="方正仿宋_GBK"/>
          <w:b w:val="0"/>
          <w:bCs/>
          <w:sz w:val="32"/>
          <w:szCs w:val="32"/>
        </w:rPr>
        <w:t xml:space="preserve">老师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联系方式：</w:t>
      </w:r>
      <w:r>
        <w:rPr>
          <w:rFonts w:hint="eastAsia" w:ascii="方正仿宋_GBK" w:eastAsia="方正仿宋_GBK"/>
          <w:b w:val="0"/>
          <w:bCs/>
          <w:sz w:val="32"/>
          <w:szCs w:val="32"/>
          <w:lang w:eastAsia="zh-CN"/>
        </w:rPr>
        <w:t>0551-82362702</w:t>
      </w:r>
    </w:p>
    <w:p>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2、采购代理机构信息</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名称：华采招标集团有限公司</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地址：合肥市包河区宿松路与南二环交叉口绿地中心B座14楼</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王</w:t>
      </w:r>
      <w:r>
        <w:rPr>
          <w:rFonts w:hint="eastAsia" w:ascii="方正仿宋_GBK" w:eastAsia="方正仿宋_GBK"/>
          <w:b w:val="0"/>
          <w:bCs/>
          <w:sz w:val="32"/>
          <w:szCs w:val="32"/>
        </w:rPr>
        <w:t>女士</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联系方式：0551-62620513/13</w:t>
      </w:r>
      <w:r>
        <w:rPr>
          <w:rFonts w:hint="eastAsia" w:ascii="方正仿宋_GBK" w:eastAsia="方正仿宋_GBK"/>
          <w:b w:val="0"/>
          <w:bCs/>
          <w:sz w:val="32"/>
          <w:szCs w:val="32"/>
          <w:lang w:val="en-US" w:eastAsia="zh-CN"/>
        </w:rPr>
        <w:t>86591610</w:t>
      </w:r>
      <w:r>
        <w:rPr>
          <w:rFonts w:hint="eastAsia" w:ascii="方正仿宋_GBK" w:eastAsia="方正仿宋_GBK"/>
          <w:b w:val="0"/>
          <w:bCs/>
          <w:sz w:val="32"/>
          <w:szCs w:val="32"/>
        </w:rPr>
        <w:t>1</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rPr>
          <w:rFonts w:hint="eastAsia" w:ascii="方正仿宋_GBK" w:eastAsia="方正仿宋_GBK"/>
          <w:b w:val="0"/>
          <w:bCs/>
          <w:sz w:val="32"/>
          <w:szCs w:val="32"/>
          <w:lang w:val="en-US" w:eastAsia="zh-CN"/>
        </w:rPr>
      </w:pPr>
      <w:r>
        <w:rPr>
          <w:rFonts w:hint="eastAsia" w:ascii="方正仿宋_GBK" w:eastAsia="方正仿宋_GBK"/>
          <w:b w:val="0"/>
          <w:bCs/>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pPr>
      <w:r>
        <w:rPr>
          <w:rFonts w:hint="eastAsia" w:ascii="方正仿宋_GBK" w:eastAsia="方正仿宋_GBK"/>
          <w:b w:val="0"/>
          <w:bCs/>
          <w:sz w:val="32"/>
          <w:szCs w:val="32"/>
          <w:lang w:val="en-US" w:eastAsia="zh-CN"/>
        </w:rPr>
        <w:t xml:space="preserve">  </w:t>
      </w:r>
    </w:p>
    <w:p>
      <w:pPr>
        <w:keepNext w:val="0"/>
        <w:keepLines w:val="0"/>
        <w:pageBreakBefore w:val="0"/>
        <w:widowControl/>
        <w:kinsoku/>
        <w:overflowPunct/>
        <w:topLinePunct w:val="0"/>
        <w:autoSpaceDE/>
        <w:autoSpaceDN/>
        <w:bidi w:val="0"/>
        <w:adjustRightInd w:val="0"/>
        <w:snapToGrid w:val="0"/>
        <w:spacing w:after="0" w:line="560" w:lineRule="exact"/>
        <w:ind w:right="640" w:firstLine="5760" w:firstLineChars="1800"/>
        <w:jc w:val="right"/>
        <w:textAlignment w:val="auto"/>
        <w:rPr>
          <w:rFonts w:hint="eastAsia" w:ascii="方正仿宋_GBK" w:eastAsia="方正仿宋_GBK"/>
          <w:sz w:val="32"/>
          <w:szCs w:val="32"/>
        </w:rPr>
      </w:pPr>
      <w:r>
        <w:rPr>
          <w:rFonts w:hint="eastAsia" w:ascii="方正仿宋_GBK" w:eastAsia="方正仿宋_GBK"/>
          <w:sz w:val="32"/>
          <w:szCs w:val="32"/>
        </w:rPr>
        <w:t>巢湖学院</w:t>
      </w:r>
    </w:p>
    <w:p>
      <w:pPr>
        <w:keepNext w:val="0"/>
        <w:keepLines w:val="0"/>
        <w:pageBreakBefore w:val="0"/>
        <w:kinsoku/>
        <w:overflowPunct/>
        <w:topLinePunct w:val="0"/>
        <w:autoSpaceDE/>
        <w:autoSpaceDN/>
        <w:bidi w:val="0"/>
        <w:spacing w:after="0" w:line="560" w:lineRule="exact"/>
        <w:ind w:firstLine="4800" w:firstLineChars="1500"/>
        <w:jc w:val="right"/>
        <w:textAlignment w:val="auto"/>
        <w:rPr>
          <w:rFonts w:ascii="方正仿宋_GBK" w:eastAsia="方正仿宋_GBK"/>
          <w:sz w:val="32"/>
          <w:szCs w:val="32"/>
        </w:rPr>
      </w:pPr>
      <w:r>
        <w:rPr>
          <w:rFonts w:hint="eastAsia" w:ascii="方正仿宋_GBK" w:eastAsia="方正仿宋_GBK"/>
          <w:bCs/>
          <w:sz w:val="32"/>
          <w:szCs w:val="32"/>
        </w:rPr>
        <w:t>华采招标</w:t>
      </w:r>
      <w:r>
        <w:rPr>
          <w:rFonts w:hint="eastAsia" w:ascii="方正仿宋_GBK" w:eastAsia="方正仿宋_GBK"/>
          <w:bCs/>
          <w:sz w:val="32"/>
          <w:szCs w:val="32"/>
          <w:lang w:eastAsia="zh-CN"/>
        </w:rPr>
        <w:t>集团</w:t>
      </w:r>
      <w:r>
        <w:rPr>
          <w:rFonts w:hint="eastAsia" w:ascii="方正仿宋_GBK" w:eastAsia="方正仿宋_GBK"/>
          <w:bCs/>
          <w:sz w:val="32"/>
          <w:szCs w:val="32"/>
        </w:rPr>
        <w:t>有限公司</w:t>
      </w:r>
      <w:r>
        <w:rPr>
          <w:rFonts w:hint="eastAsia" w:ascii="方正仿宋_GBK" w:eastAsia="方正仿宋_GBK"/>
          <w:sz w:val="32"/>
          <w:szCs w:val="32"/>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right"/>
        <w:textAlignment w:val="auto"/>
      </w:pPr>
      <w:r>
        <w:rPr>
          <w:rFonts w:hint="eastAsia" w:ascii="方正仿宋_GBK" w:eastAsia="方正仿宋_GBK"/>
          <w:sz w:val="32"/>
          <w:szCs w:val="32"/>
          <w:lang w:val="en-US" w:eastAsia="zh-CN"/>
        </w:rPr>
        <w:t xml:space="preserve">                          </w:t>
      </w:r>
      <w:r>
        <w:rPr>
          <w:rFonts w:hint="eastAsia" w:ascii="方正仿宋_GBK" w:eastAsia="方正仿宋_GBK"/>
          <w:sz w:val="32"/>
          <w:szCs w:val="32"/>
        </w:rPr>
        <w:t>20</w:t>
      </w:r>
      <w:r>
        <w:rPr>
          <w:rFonts w:hint="eastAsia" w:ascii="方正仿宋_GBK" w:eastAsia="方正仿宋_GBK"/>
          <w:sz w:val="32"/>
          <w:szCs w:val="32"/>
          <w:lang w:val="en-US" w:eastAsia="zh-CN"/>
        </w:rPr>
        <w:t>24</w:t>
      </w:r>
      <w:r>
        <w:rPr>
          <w:rFonts w:hint="eastAsia" w:ascii="方正仿宋_GBK" w:eastAsia="方正仿宋_GBK"/>
          <w:sz w:val="32"/>
          <w:szCs w:val="32"/>
        </w:rPr>
        <w:t>年</w:t>
      </w:r>
      <w:r>
        <w:rPr>
          <w:rFonts w:hint="eastAsia" w:ascii="方正仿宋_GBK" w:eastAsia="方正仿宋_GBK"/>
          <w:sz w:val="32"/>
          <w:szCs w:val="32"/>
          <w:lang w:val="en-US" w:eastAsia="zh-CN"/>
        </w:rPr>
        <w:t>07</w:t>
      </w:r>
      <w:r>
        <w:rPr>
          <w:rFonts w:hint="eastAsia" w:ascii="方正仿宋_GBK" w:eastAsia="方正仿宋_GBK"/>
          <w:sz w:val="32"/>
          <w:szCs w:val="32"/>
        </w:rPr>
        <w:t>月</w:t>
      </w:r>
      <w:r>
        <w:rPr>
          <w:rFonts w:hint="eastAsia" w:ascii="方正仿宋_GBK" w:eastAsia="方正仿宋_GBK"/>
          <w:sz w:val="32"/>
          <w:szCs w:val="32"/>
          <w:lang w:val="en-US" w:eastAsia="zh-CN"/>
        </w:rPr>
        <w:t>17</w:t>
      </w:r>
      <w:r>
        <w:rPr>
          <w:rFonts w:hint="eastAsia" w:ascii="方正仿宋_GBK" w:eastAsia="方正仿宋_GBK"/>
          <w:sz w:val="32"/>
          <w:szCs w:val="32"/>
        </w:rPr>
        <w:t>日</w:t>
      </w:r>
      <w:bookmarkStart w:id="0" w:name="_GoBack"/>
      <w:r>
        <w:rPr>
          <w:rFonts w:hint="eastAsia" w:ascii="方正仿宋_GBK" w:eastAsia="方正仿宋_GBK"/>
          <w:sz w:val="32"/>
          <w:szCs w:val="32"/>
          <w:lang w:val="en-US" w:eastAsia="zh-CN"/>
        </w:rPr>
        <w:t xml:space="preserve"> </w:t>
      </w:r>
      <w:bookmarkEnd w:id="0"/>
      <w:r>
        <w:rPr>
          <w:rFonts w:hint="eastAsia" w:ascii="方正仿宋_GBK" w:eastAsia="方正仿宋_GBK"/>
          <w:sz w:val="32"/>
          <w:szCs w:val="32"/>
          <w:lang w:val="en-US" w:eastAsia="zh-CN"/>
        </w:rPr>
        <w:t xml:space="preserve">   </w:t>
      </w:r>
    </w:p>
    <w:sectPr>
      <w:pgSz w:w="11906" w:h="16838"/>
      <w:pgMar w:top="567" w:right="1797" w:bottom="567" w:left="1797"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000000"/>
    <w:rsid w:val="007765F9"/>
    <w:rsid w:val="02D56B62"/>
    <w:rsid w:val="04355FBE"/>
    <w:rsid w:val="05CF6594"/>
    <w:rsid w:val="09712595"/>
    <w:rsid w:val="13C51282"/>
    <w:rsid w:val="197A700F"/>
    <w:rsid w:val="1C8A6D54"/>
    <w:rsid w:val="250E60D7"/>
    <w:rsid w:val="2C8F142A"/>
    <w:rsid w:val="2D567438"/>
    <w:rsid w:val="2F3F4CA8"/>
    <w:rsid w:val="2F5A463D"/>
    <w:rsid w:val="32556AF5"/>
    <w:rsid w:val="36A50AF7"/>
    <w:rsid w:val="3A6D4276"/>
    <w:rsid w:val="3D951703"/>
    <w:rsid w:val="400B65CF"/>
    <w:rsid w:val="42600808"/>
    <w:rsid w:val="47DB3F05"/>
    <w:rsid w:val="4A135889"/>
    <w:rsid w:val="4F6E3267"/>
    <w:rsid w:val="52946F0A"/>
    <w:rsid w:val="532A5B93"/>
    <w:rsid w:val="58E91EEE"/>
    <w:rsid w:val="5DFB3912"/>
    <w:rsid w:val="5E2F481F"/>
    <w:rsid w:val="5ED627B7"/>
    <w:rsid w:val="66C64BC2"/>
    <w:rsid w:val="712E0221"/>
    <w:rsid w:val="713B402A"/>
    <w:rsid w:val="74383AB2"/>
    <w:rsid w:val="773B1D41"/>
    <w:rsid w:val="79294C83"/>
    <w:rsid w:val="7B5C298A"/>
    <w:rsid w:val="7D361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黑体" w:eastAsia="黑体" w:cs="黑体"/>
      <w:kern w:val="0"/>
      <w:sz w:val="24"/>
      <w:szCs w:val="24"/>
    </w:rPr>
  </w:style>
  <w:style w:type="paragraph" w:styleId="4">
    <w:name w:val="Body Text"/>
    <w:basedOn w:val="1"/>
    <w:next w:val="5"/>
    <w:qFormat/>
    <w:uiPriority w:val="0"/>
    <w:rPr>
      <w:rFonts w:ascii="宋体" w:hAnsi="Arial"/>
      <w:sz w:val="28"/>
    </w:rPr>
  </w:style>
  <w:style w:type="paragraph" w:styleId="5">
    <w:name w:val="Title"/>
    <w:basedOn w:val="1"/>
    <w:next w:val="1"/>
    <w:qFormat/>
    <w:uiPriority w:val="10"/>
    <w:pPr>
      <w:jc w:val="center"/>
    </w:pPr>
    <w:rPr>
      <w:rFonts w:ascii="Cambria" w:hAnsi="Cambria"/>
      <w:b/>
      <w:bCs/>
      <w:kern w:val="0"/>
      <w:sz w:val="32"/>
      <w:szCs w:val="32"/>
    </w:rPr>
  </w:style>
  <w:style w:type="paragraph" w:styleId="6">
    <w:name w:val="Body Text Indent"/>
    <w:basedOn w:val="1"/>
    <w:next w:val="7"/>
    <w:qFormat/>
    <w:uiPriority w:val="0"/>
    <w:pPr>
      <w:ind w:firstLine="645"/>
    </w:pPr>
    <w:rPr>
      <w:rFonts w:ascii="Arial" w:hAnsi="Arial" w:eastAsia="FangSong_GB2312"/>
      <w:sz w:val="28"/>
    </w:rPr>
  </w:style>
  <w:style w:type="paragraph" w:styleId="7">
    <w:name w:val="envelope return"/>
    <w:basedOn w:val="1"/>
    <w:qFormat/>
    <w:uiPriority w:val="0"/>
    <w:pPr>
      <w:snapToGrid w:val="0"/>
    </w:pPr>
    <w:rPr>
      <w:rFonts w:ascii="Arial" w:hAnsi="Arial"/>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6"/>
    <w:next w:val="1"/>
    <w:qFormat/>
    <w:uiPriority w:val="0"/>
    <w:pPr>
      <w:ind w:firstLine="420" w:firstLineChars="200"/>
    </w:pPr>
  </w:style>
  <w:style w:type="paragraph" w:customStyle="1" w:styleId="1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正文（缩进）"/>
    <w:basedOn w:val="1"/>
    <w:qFormat/>
    <w:uiPriority w:val="0"/>
    <w:pPr>
      <w:widowControl/>
      <w:spacing w:before="156" w:after="156"/>
      <w:ind w:firstLine="480" w:firstLineChars="200"/>
      <w:jc w:val="left"/>
    </w:pPr>
    <w:rPr>
      <w:rFonts w:ascii="FangSong_GB2312" w:eastAsia="FangSong_GB2312"/>
      <w:kern w:val="0"/>
      <w:sz w:val="24"/>
      <w:szCs w:val="24"/>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1429</Words>
  <Characters>1733</Characters>
  <Lines>0</Lines>
  <Paragraphs>0</Paragraphs>
  <TotalTime>135</TotalTime>
  <ScaleCrop>false</ScaleCrop>
  <LinksUpToDate>false</LinksUpToDate>
  <CharactersWithSpaces>1794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2021-09-13T08:31:00Z</dcterms:created>
  <dc:creator>Administrator</dc:creator>
  <cp:lastModifiedBy>章瑾</cp:lastModifiedBy>
  <dcterms:modified xsi:type="dcterms:W3CDTF">2024-07-17T02:59:44Z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B702939AEB144141A1285902E591422B_13</vt:lpwstr>
  </property>
</Properties>
</file>